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6B" w:rsidRDefault="00192A6B" w:rsidP="00192A6B">
      <w:pPr>
        <w:widowControl/>
        <w:shd w:val="clear" w:color="auto" w:fill="FFFFFF"/>
        <w:spacing w:line="400" w:lineRule="exact"/>
        <w:jc w:val="center"/>
        <w:outlineLvl w:val="0"/>
        <w:rPr>
          <w:rFonts w:ascii="宋体" w:eastAsia="宋体" w:hAnsi="宋体" w:cs="宋体" w:hint="eastAsia"/>
          <w:spacing w:val="7"/>
          <w:kern w:val="36"/>
          <w:sz w:val="28"/>
          <w:szCs w:val="28"/>
        </w:rPr>
      </w:pPr>
      <w:r w:rsidRPr="00192A6B">
        <w:rPr>
          <w:rFonts w:ascii="宋体" w:eastAsia="宋体" w:hAnsi="宋体" w:cs="宋体" w:hint="eastAsia"/>
          <w:spacing w:val="7"/>
          <w:kern w:val="36"/>
          <w:sz w:val="28"/>
          <w:szCs w:val="28"/>
        </w:rPr>
        <w:t>全国落后生产工艺装备淘汰目录清单</w:t>
      </w:r>
    </w:p>
    <w:p w:rsidR="00977533" w:rsidRDefault="00192A6B" w:rsidP="00192A6B">
      <w:pPr>
        <w:widowControl/>
        <w:shd w:val="clear" w:color="auto" w:fill="FFFFFF"/>
        <w:spacing w:line="400" w:lineRule="exact"/>
        <w:jc w:val="center"/>
        <w:outlineLvl w:val="0"/>
        <w:rPr>
          <w:rFonts w:ascii="宋体" w:eastAsia="宋体" w:hAnsi="宋体" w:cs="宋体" w:hint="eastAsia"/>
          <w:spacing w:val="7"/>
          <w:kern w:val="36"/>
          <w:sz w:val="28"/>
          <w:szCs w:val="28"/>
        </w:rPr>
      </w:pPr>
      <w:r w:rsidRPr="00192A6B">
        <w:rPr>
          <w:rFonts w:ascii="宋体" w:eastAsia="宋体" w:hAnsi="宋体" w:cs="宋体" w:hint="eastAsia"/>
          <w:spacing w:val="7"/>
          <w:kern w:val="36"/>
          <w:sz w:val="28"/>
          <w:szCs w:val="28"/>
        </w:rPr>
        <w:t>2024年2月1日起已实施</w:t>
      </w:r>
    </w:p>
    <w:p w:rsidR="00192A6B" w:rsidRPr="00192A6B" w:rsidRDefault="00192A6B" w:rsidP="00192A6B">
      <w:pPr>
        <w:widowControl/>
        <w:shd w:val="clear" w:color="auto" w:fill="FFFFFF"/>
        <w:spacing w:line="400" w:lineRule="exact"/>
        <w:jc w:val="center"/>
        <w:outlineLvl w:val="0"/>
        <w:rPr>
          <w:sz w:val="24"/>
          <w:szCs w:val="24"/>
        </w:rPr>
      </w:pPr>
      <w:r w:rsidRPr="00192A6B">
        <w:rPr>
          <w:rFonts w:hint="eastAsia"/>
          <w:sz w:val="24"/>
          <w:szCs w:val="24"/>
        </w:rPr>
        <w:t>产业结构调整指导目录</w:t>
      </w:r>
      <w:r w:rsidRPr="00192A6B">
        <w:rPr>
          <w:rFonts w:hint="eastAsia"/>
          <w:sz w:val="24"/>
          <w:szCs w:val="24"/>
        </w:rPr>
        <w:t xml:space="preserve">(2024 </w:t>
      </w:r>
      <w:proofErr w:type="gramStart"/>
      <w:r w:rsidRPr="00192A6B">
        <w:rPr>
          <w:rFonts w:hint="eastAsia"/>
          <w:sz w:val="24"/>
          <w:szCs w:val="24"/>
        </w:rPr>
        <w:t>年本</w:t>
      </w:r>
      <w:proofErr w:type="gramEnd"/>
      <w:r w:rsidRPr="00192A6B">
        <w:rPr>
          <w:rFonts w:hint="eastAsia"/>
          <w:sz w:val="24"/>
          <w:szCs w:val="24"/>
        </w:rPr>
        <w:t>)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煤炭行业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1．与大型煤矿井田平面投影重叠的小煤矿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2．长期停产停建的 30 万吨/年以下（不含30 万吨/年）“僵尸企业”煤矿；30 万吨/年以下（不含30 万吨/年）冲击地压、煤与瓦斯突出等灾害严重煤矿，属于满足林区、边远山区居民生活用煤需要或承担特殊供应任务且符合资源、环保、安全、技术、能耗等标准的煤矿，经省级人民政府批准，可以暂时保留或推迟退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3．既无降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硫措施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又无达标排放用户的高硫煤炭（含硫高于3%）生产矿井，不能就地使用的高灰煤炭（灰分高于40%）生产矿井以及高砷煤炭（动力用煤中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砷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含量超过80μg/g，炼焦用煤中砷含量超过 35μg/g）生产煤矿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4．6AM、φM-2.5、PA-3 型煤用浮选机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5．PB2、PB3、PB4 型矿用隔爆高压开关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6．PG-27 型真空过滤机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7．X-1 型箱式压滤机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8．ZYZ、ZY3 型液压支架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9．不能实现洗煤废水闭路循环的选煤工艺、不能实现粉尘达标排放的</w:t>
      </w:r>
      <w:r w:rsidRPr="00192A6B">
        <w:rPr>
          <w:rFonts w:ascii="宋体" w:eastAsia="宋体" w:hAnsi="宋体" w:cs="宋体"/>
          <w:kern w:val="0"/>
          <w:sz w:val="20"/>
        </w:rPr>
        <w:t>干法选煤</w:t>
      </w:r>
      <w:r w:rsidRPr="00192A6B">
        <w:rPr>
          <w:rFonts w:ascii="宋体" w:eastAsia="宋体" w:hAnsi="宋体" w:cs="宋体"/>
          <w:kern w:val="0"/>
          <w:sz w:val="20"/>
          <w:szCs w:val="20"/>
        </w:rPr>
        <w:t>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10．开采范围与自然保护区、风景名胜区、饮用水水源保护区重叠的煤矿（根据法律法规及国家有关文件要求进行淘汰）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11．采用以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掘代采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等非正规开采工艺的煤矿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12．同时生产的水平超过 2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个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（不含2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个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）的煤矿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13．其他煤炭加工中产能 5000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吨以下煤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制活性炭，5 万吨以下煤制活性焦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kern w:val="0"/>
          <w:sz w:val="20"/>
        </w:rPr>
        <w:t>电力行业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1．不达标的单机容量 30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万千瓦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级及以下的常规燃煤火电机组（综合利用机组除外）、以发电为主的燃油锅炉及发电机组（先立后改，根据发布的年度淘汰计划有序淘汰）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kern w:val="0"/>
          <w:sz w:val="20"/>
        </w:rPr>
        <w:t>石化化工行业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1．200 万吨/年及以下</w:t>
      </w:r>
      <w:r w:rsidRPr="00192A6B">
        <w:rPr>
          <w:rFonts w:ascii="宋体" w:eastAsia="宋体" w:hAnsi="宋体" w:cs="宋体"/>
          <w:kern w:val="0"/>
          <w:sz w:val="20"/>
        </w:rPr>
        <w:t>常减压装置</w:t>
      </w:r>
      <w:r w:rsidRPr="00192A6B">
        <w:rPr>
          <w:rFonts w:ascii="宋体" w:eastAsia="宋体" w:hAnsi="宋体" w:cs="宋体"/>
          <w:kern w:val="0"/>
          <w:sz w:val="20"/>
          <w:szCs w:val="20"/>
        </w:rPr>
        <w:t>（青海格尔木及符合有关条件的除外），采用明火高温加热方式生产油品的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釜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式蒸馏装置，废旧橡胶和塑料土法炼油工艺，焦油间歇法生产沥青，2.5 万吨/年及以下的单套粗（轻）苯精制装置，5 万吨/年及以下的单套煤焦油加工装置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2．10 万吨/年以下磷铵（工业级除外）（2025 年12 月31日），10 万吨/年以下的硫铁矿制酸和硫磺制酸（边远地区除外），平炉氧化法高锰酸钾，隔膜法烧碱生产装置（作为废盐综合利用的可以保留），平炉法和大锅蒸发法硫化碱生产工艺，芒硝法硅酸钠（泡花碱）生产工艺，间歇焦炭法二硫化碳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3．氯醇法环氧丙烷和环氧氯丙烷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钙法皂化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工艺（2025年12月31 日，每吨产品的新鲜水用量不超过15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吨且废渣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产生量不超过100千克的除外），单台产能 5000 吨/年以下黄磷生产装置，有钙焙烧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铬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化合物生产装置，单线产能 3000 吨/年以下普通级硫酸钡、氢氧化钡、氯化钡、硝酸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钡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生产装置，产能1 万吨/年以下氯酸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钠生产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装置，单台炉容量小于 1.25 万千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伏安的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电石炉、开放式电石炉、内燃式电石炉，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高汞催化剂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（氯化汞含量6.5%以上）和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使用高汞催化剂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的乙炔法（聚）氯乙烯生产装置，使用汞或汞化合物的甲醇钠、甲醇钾、乙醇钠、乙醇钾、聚氨酯、乙醛、烧碱、生物杀虫剂和局部抗菌剂生产装置，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氨钠法及氰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熔体氰化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钠生产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工艺</w:t>
      </w:r>
    </w:p>
    <w:p w:rsidR="00192A6B" w:rsidRPr="00192A6B" w:rsidRDefault="00192A6B" w:rsidP="00EB498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4．单线产能 1 万吨/年以下三聚磷酸钠、0.5 万吨/年以下六偏磷酸钠、0.5 万吨/年以下三氯化磷、3 万吨/年以下饲料磷酸氢钙、5000 吨/年以下工艺技术落后和污染严重的氢氟酸、湿法</w:t>
      </w:r>
      <w:r w:rsidRPr="00192A6B">
        <w:rPr>
          <w:rFonts w:ascii="宋体" w:eastAsia="宋体" w:hAnsi="宋体" w:cs="宋体"/>
          <w:kern w:val="0"/>
          <w:sz w:val="20"/>
          <w:szCs w:val="20"/>
        </w:rPr>
        <w:lastRenderedPageBreak/>
        <w:t>氟化铝及敞开式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结晶氟盐生产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5．单线产能 0.3 万吨/年以下氰化钠（100%氰化钠）、1万吨/年以下氢氧化钾、1.5 万吨/年以下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普通级白炭黑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、2 万吨/年以下普通级碳酸钙、10 万吨/年以下普通级无水硫酸钠（盐业联产及副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产除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外）、0.3 万吨/年以下碳酸锂和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氢氧化锂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（废旧锂电池进行回收利用除外）、2 万吨/年以下普通级碳酸钡、1.5 万吨/年以下普通级碳酸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锶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6．半水煤气氨水液相脱硫、天然气常压间歇转化工艺制合成氨、一氧化碳常压变换及全中温变换（高温变换）工艺、没有配套硫磺回收装置的湿法脱硫工艺，没有配套建设吹风气余热回收、造气炉渣综合利用装置的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固定层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间歇式煤气化装置，没有配套工艺冷凝液水解解析装置的尿素生产设施，高温煤气洗涤水在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开式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冷却塔中与空气直接接触冷却工艺技术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7．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钠法百草枯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生产工艺，敌百虫碱法敌敌畏生产工艺，小包装（1 公斤及以下）农药产品手工包（灌）装工艺及设备，雷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蒙机法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生产农药粉剂，以六氯苯为原料生产五氯酚（钠）装置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8．用火直接加热的涂料用树脂、四氯化碳溶剂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法制取氯化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橡胶生产工艺，100 吨/年以下皂素（含水解物）生产装置，盐酸酸解法皂素生产工艺及污染物排放不能达标的皂素生产装置，铁粉还原法工艺〔4,4-二氨基二苯乙烯-二磺酸（DSD 酸）、2-氨基-4-甲基-5-氯苯磺酸（CLT 酸）、1-氨基-8-萘酚-3,6-二磺酸（H酸）三种产品暂缓执行〕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9．50 万条/年及以下的斜交轮胎和以天然棉帘子布为骨架的轮胎、干法造粒炭黑（特种炭黑和半补强炭黑除外）、3 亿只/年以下的天然胶乳安全套，橡胶硫化促进剂N-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氧联二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（1,2-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亚乙基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）-2-苯并噻唑次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磺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酰胺（NOBS）和橡胶防老剂D 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10．用于制冷、发泡、清洗等受控用途的氯氟烃（CFCs）、含氢氯氟烃（HCFCs，作为下游化工产品原料的除外），用于清洗的1,1,1-三氯乙烷（甲基氯仿），主产四氯化碳（CTC）、以四氯化碳（CTC）为加工助剂的所有产品，以PFOA 为加工助剂的含氟聚合物生产工艺，含滴滴涕的涂料、采用滴滴涕为原料非封闭生产三氯杀螨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醇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生产装置（根据国家履行国际公约总体计划要求进行淘汰）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kern w:val="0"/>
          <w:sz w:val="20"/>
        </w:rPr>
        <w:t>钢铁行业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1．土法炼焦（含改良焦炉），单炉产能7.5 万吨/年以下（单炉产能≥5万吨/年且使用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低阶煤高温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热解工艺的镁冶炼配气装置除外）或无煤气、焦油回收利用和污水处理达不到焦化行业规范条件的半焦（兰炭）生产装置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2．炭化室高度小于 4.3 米焦炉（3.8 米及以上捣固焦炉除外）（京津冀及周边地区、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汾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渭平原 2025 年12 月31 日前淘汰炭化室高度 4.3 米及以下焦炉），未配套干熄焦装置的钢铁企业焦炉，企业生产能力＜40 万吨/年热回收焦炉，未同步配套建设热能回收装置的焦炉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3．钢铁生产用环形烧结机，步进式烧结机（2025 年12月31日），90 平方米以下烧结机，8 平方米以下球团竖炉，铁合金生产用 24 平方米以下带式锰矿、铬矿烧结机，铸造生铁生产用24平方米以下烧结机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4．400 立方米及以下炼钢用生铁高炉（河北省450 立方米及以下炼钢用生铁高炉），200 立方米及以下铁合金生产用高炉，200立方米及以下铸造用生铁高炉（其中配套“短流程”铸造工艺的铸造用生铁高炉为 100 立方米及以下）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5．用于熔化废钢的工频和中频感应炉（根据法律法规和国家取缔“地条钢”有关要求淘汰）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6．30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吨及以下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炼钢转炉（不含铁合金转炉）（河北省40吨及以下炼钢转炉），30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吨及以下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炼钢电弧炉（不含机械铸造，高温合金、精密合金等特殊合金材料用电弧炉），化铁炼钢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7．复二重线材轧机，横列式线材轧机，横列式棒材及型材轧机（不含生产高温合金的轧机），叠轧薄板轧机，普钢初轧机及开坯用中型轧机，热轧窄带钢轧机，三辊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劳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特式中板轧机，直径76毫米以下热轧无缝管机组，三辊式型线材轧机（不含特殊钢生产）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8．环保不达标的冶金炉窑</w:t>
      </w:r>
    </w:p>
    <w:p w:rsidR="00192A6B" w:rsidRPr="00192A6B" w:rsidRDefault="00192A6B" w:rsidP="00EB498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9．手工操作的土沥青焦油浸渍装置，矿石原料与固体原料混烧、自然通风、手工操作的土竖窑，</w:t>
      </w:r>
      <w:r w:rsidRPr="00192A6B">
        <w:rPr>
          <w:rFonts w:ascii="宋体" w:eastAsia="宋体" w:hAnsi="宋体" w:cs="宋体"/>
          <w:kern w:val="0"/>
          <w:sz w:val="20"/>
          <w:szCs w:val="20"/>
        </w:rPr>
        <w:lastRenderedPageBreak/>
        <w:t>以煤直接为燃料、烟尘净化不能达标的倒焰窑</w:t>
      </w:r>
    </w:p>
    <w:p w:rsidR="00192A6B" w:rsidRPr="00192A6B" w:rsidRDefault="00192A6B" w:rsidP="00EB498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10．12500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千伏安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以下普通铁合金矿热电炉（2025 年12月31日），3000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千伏安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以下铁合金半封闭直流电炉、铁合金精炼电炉（钨铁、钒铁等特殊品种的电炉除外）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11．蒸汽加热混捏、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倒焰式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焙烧炉、艾奇逊交流石墨化炉、1万千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伏安及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以下三相桥式整流艾奇逊直流石墨化炉及其并联机组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12．单机产能 3 万吨及以下的冷轧带肋钢筋生产装备（高延性冷轧带肋钢筋生产装备除外）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13．生产预应力钢丝的单罐拉丝机生产装备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14．预应力钢材生产消除应力处理的铅淬火工艺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 xml:space="preserve">15．每炉单产 5 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吨以下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的钛铁熔炼炉、用反射炉焙烧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钼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精矿的钼铁生产线及用反射炉还原、煅烧红矾钠、铬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酐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生产金属铬的生产线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16．燃煤倒焰窑耐火材料及原料制品生产线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17．钢铁行业用一段式固定煤气发生炉项目（不含粉煤气化炉）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18．还原二氧化锰用反射炉（包括硫酸锰厂用反射炉、矿粉厂用反射炉等）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19．电解金属锰一次压滤用除高压隔膜压滤机以外的板框、箱式压滤机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20．有效容积 18 立方米及以下轻烧反射窑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21．有效容积 30 立方米及以下重烧镁砂竖窑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22．1 万吨/年以下电解金属锰单条生产线（一台变压器），电解金属锰生产总规模为 3 万吨/年以下的企业（2025 年12 月31日）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23．采用重铬酸盐钝化技术的电解锰工艺设备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kern w:val="0"/>
          <w:sz w:val="20"/>
        </w:rPr>
        <w:t>有色金属行业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1．采用马弗炉、马槽炉、横罐、小竖罐等进行焙烧、简易冷凝设施进行收尘等落后方式炼锌或生产氧化锌工艺装备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2．采用铁锅和土灶、蒸馏罐、坩埚炉及简易冷凝收尘设施等落后方式炼汞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3．采用土坑炉或坩埚炉焙烧、简易冷凝设施收尘等落后方式炼制氧化砷或金属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砷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工艺装备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4．160kA 以下预焙阳极铝电解槽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5．鼓风炉、电炉、反射炉（再生铜非直接燃煤反射炉除外）炼铜工艺及设备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6．烟气制酸干法净化和热浓酸洗涤技术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7．采用地坑炉、坩埚炉、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赫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氏炉等落后方式炼锑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8．采用烧结锅、烧结盘、简易高炉等落后方式炼铅工艺及设备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9．利用坩埚炉熔炼再生铝合金、再生铅的工艺及设备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kern w:val="0"/>
          <w:sz w:val="20"/>
          <w:szCs w:val="20"/>
        </w:rPr>
        <w:t>10．</w:t>
      </w:r>
      <w:proofErr w:type="gramStart"/>
      <w:r w:rsidRPr="00192A6B">
        <w:rPr>
          <w:rFonts w:ascii="宋体" w:eastAsia="宋体" w:hAnsi="宋体" w:cs="宋体"/>
          <w:kern w:val="0"/>
          <w:sz w:val="20"/>
          <w:szCs w:val="20"/>
        </w:rPr>
        <w:t>铝用湿法</w:t>
      </w:r>
      <w:proofErr w:type="gramEnd"/>
      <w:r w:rsidRPr="00192A6B">
        <w:rPr>
          <w:rFonts w:ascii="宋体" w:eastAsia="宋体" w:hAnsi="宋体" w:cs="宋体"/>
          <w:kern w:val="0"/>
          <w:sz w:val="20"/>
          <w:szCs w:val="20"/>
        </w:rPr>
        <w:t>氟化盐项目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11．1 万吨/年以下的再生铅项目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12．再生有色金属生产中采用直接燃煤的反射炉项目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13．铜线杆（黑杆）生产工艺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14．未配套制酸及尾气吸收系统的烧结机炼铅工艺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15．烧结-鼓风炉炼铅工艺及设备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16．无烟气治理措施的再生铜焚烧工艺及设备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17．50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吨以下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传统固定式反射炉再生铜生产工艺及设备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18．15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吨以下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再生铝用熔炼炉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19．离子型稀土矿堆浸和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池浸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20．独居石单一矿种开发项目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21．稀土氯化物电解制备金属工艺项目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22．湿法生产电解用氟化稀土生产工艺</w:t>
      </w:r>
    </w:p>
    <w:p w:rsidR="00192A6B" w:rsidRPr="00192A6B" w:rsidRDefault="00192A6B" w:rsidP="00EB498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23．2 万吨（REO）/年以下混合型稀土矿山开发项目，5000吨（REO）/年以下的氟碳铈</w:t>
      </w: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lastRenderedPageBreak/>
        <w:t>矿稀土矿山开发项目，500 吨（REO）/年以下的离子型稀土矿山开发项目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24．2000 吨（REO）/年以下的</w:t>
      </w:r>
      <w:r w:rsidRPr="00192A6B">
        <w:rPr>
          <w:rFonts w:ascii="宋体" w:eastAsia="宋体" w:hAnsi="宋体" w:cs="宋体"/>
          <w:spacing w:val="8"/>
          <w:kern w:val="0"/>
          <w:sz w:val="20"/>
        </w:rPr>
        <w:t>稀土分离</w:t>
      </w: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25．1500 吨/年以下、电解槽电流小于5000A、电流效率低于85%的轻稀土金属冶炼项目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26．原生汞矿开采（2032 年 8 月16 日）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27．竖罐炼锌工艺和设备（2025 年12 月31 日）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黄金行业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1．混汞提金工艺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2．小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氰化池浸工艺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，土法冶炼工艺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3．无环保措施提取线路板中金、银、钯等贵重金属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4．日处理能力 50 吨（不含）以下采选项目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5．整体矿石汞齐化；露天焚烧汞合金或经过加工的汞合金；在居民区焚烧汞合金；在没有首先去除汞的情况下，对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添加了汞的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沉积物、矿石或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尾矿石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进行氰化物浸出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建材行业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1．干法中空窑（生产铝酸盐水泥等特种水泥除外），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水泥机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立窑，立波尔窑、湿法窑，直径 3 米（不含）以下水泥粉磨设备（生产特种水泥除外）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2．无覆膜塑编水泥包装袋生产线，水泥包装袋缝底袋（两底需由缝线缝合）的生产和使用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3．平拉工艺平板玻璃生产线（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含格法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4．100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万平方米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/年（不含）以下的建筑陶瓷砖、20 万件/年（不含）以下卫生陶瓷生产线，建筑卫生陶瓷（不包括建筑琉璃制品）土窑、倒焰窑、多孔窑、煤烧明焰隧道窑、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隔焰隧道窑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、匣钵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装卫生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陶瓷隧道窑，建筑陶瓷砖成型用的摩擦压砖机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5．玻璃纤维陶土坩埚、陶瓷坩埚及其它非铂金坩埚拉丝生产工艺与装备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6．1000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万平方米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/年（不含）以下的纸面石膏板生产线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7．500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万平方米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/年（不含）以下的改性沥青类防水卷材生产线，沥青复合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胎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柔性防水卷材生产线，100 万卷/年（不含）以下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沥青纸胎油毡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8．石灰土立窑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9．砖瓦轮窑以及立窑、无顶轮窑、马蹄窑等土窑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10．简易移动式混凝土砌块成型机、附着式振动成型台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11．单班 1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万立方米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/年以下的混凝土砌块固定式成型机、单班10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万平方米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/年以下的混凝土路面砖（含透水砖）固定式成型机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12．人工浇筑、非机械成型的石膏（空心）砌块生产工艺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13．气炼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一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步法石英玻璃生产工艺装备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14．生产人造金刚石用 6×6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兆牛顿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六面顶小型压机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15．手工切割加气混凝土生产线、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非蒸压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养护加气混凝土生产线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16．非烧结、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非蒸压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粉煤灰砖生产线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17．装饰石材矿山硐室爆破开采技术、吊索式大理石土拉锯、移动式小型圆盘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锯</w:t>
      </w:r>
      <w:proofErr w:type="gramEnd"/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医药行业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1．手工胶囊填充工艺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软木塞烫腊包装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药品工艺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3．塔式重蒸馏水器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4．无净化设施的热风干燥箱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5．环境、职业健康和安全不能达到国家标准的原料药生产装置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6．铁粉还原法对乙酰氨基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酚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（扑热息痛）、咖啡因装置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lastRenderedPageBreak/>
        <w:t>7．使用氯氟烃（CFCs）作为气雾剂、推进剂、抛射剂或分散剂的医药用品生产工艺（根据国家履行国际公约总体计划要求进行淘汰）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8．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充汞式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玻璃体温计、血压计生产装置（2025 年12 月31日）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机械行业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1．热处理铅浴炉（用于金属丝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绳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及其制品的有铅液覆盖剂和负压抽风除尘环保设施的在线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热处理铅浴生产线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2．热处理氯化钡盐浴炉（高温氯化钡盐浴炉暂缓淘汰）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3．TQ60、TQ80 塔式起重机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4．QT16、QT20、QT25 井架简易塔式起重机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5．KJ1600/1220 单筒提升绞机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6．3000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千伏安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以下普通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棕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刚玉冶炼炉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7．4000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千伏安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以下固定式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棕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刚玉冶炼炉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8．10000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千伏安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以下碳化硅冶炼炉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9．强制驱动式简易电梯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10．以氯氟烃（CFCs）作为膨胀剂的烟丝膨胀设备生产线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11．砂型铸造粘土烘干砂型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及型芯</w:t>
      </w:r>
      <w:proofErr w:type="gramEnd"/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12．焦炭炉熔化有色金属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13．砂型铸造油砂制芯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14．重质砖炉衬台车炉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15．中频发电机感应加热电源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16．燃煤火焰反射加热炉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17．仅用于去除金属零部件表面氧化皮的酸洗工艺、酸洗项目（为产品制造配套项目除外）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18．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位式交流接触器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温度控制柜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19．插入电极式盐浴炉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20．动圈式和抽头式硅整流弧焊机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21．磁放大器式弧焊机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22．无法安装安全保护装置的冲床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23．无磁轭（≥0.25 吨）铝壳</w:t>
      </w:r>
      <w:r w:rsidRPr="00192A6B">
        <w:rPr>
          <w:rFonts w:ascii="宋体" w:eastAsia="宋体" w:hAnsi="宋体" w:cs="宋体"/>
          <w:spacing w:val="8"/>
          <w:kern w:val="0"/>
          <w:sz w:val="20"/>
        </w:rPr>
        <w:t>中频感应电炉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24．无芯工频感应电炉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25．钻采工具接头螺纹磷化处理工艺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26．5 吨/小时及以下冲天炉（大气污染防治重点区域立即淘汰，其他区域 2025 年 12 月 31 日）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船舶行业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1．废旧船舶滩涂拆解工艺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2．船长大于 90 米的海洋钢质船舶以及船长大于120 米的内河钢质船舶的单件组装式整体建造工艺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轻工行业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1．单套 10 万吨/年以下的真空制盐装置、20 万吨/年以下的湖盐和 30 万吨/年以下的北方海盐生产设施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2．利用矿盐卤水、油气田水且采用平锅、矿区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就地滩晒制盐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的生产工艺与装置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3．2 万吨/年及以下的南方海盐生产装置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4．超薄型（厚度低于 0.025 毫米）塑料购物袋生产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5．年加工生皮能力 5 万标张牛皮、年加工蓝湿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皮能力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3万标张牛皮以下的制革生产线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lastRenderedPageBreak/>
        <w:t>6．300 吨/年以下的油墨生产总装置（利用高新技术、无污染的除外）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7．含苯类溶剂型油墨生产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8．石灰法地池制浆设备（宣纸除外）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9．5.1 万吨/年以下的化学木浆生产线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10．单条 3.4 万吨/年以下的非木浆生产线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11．单条 1 万吨/年及以下、以废纸为原料的制浆生产线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12．幅宽在 1.76 米及以下并且车速为120 米/分以下的文化纸生产线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13．幅宽在 2 米及以下并且车速为80 米/分以下的白板纸、箱板纸及瓦楞纸生产线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14．以氯氟烃（CFCs）为制冷剂和发泡剂的冰箱、冰柜、汽车空调器、工业商业用冷藏、制冷设备生产线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15．以氯氟烃（CFCs）为发泡剂的聚氨酯、聚乙烯、聚苯乙烯泡沫塑料生产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16．以四氯化碳（CTC）为清洗剂的生产工艺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17．以</w:t>
      </w:r>
      <w:r w:rsidRPr="00192A6B">
        <w:rPr>
          <w:rFonts w:ascii="宋体" w:eastAsia="宋体" w:hAnsi="宋体" w:cs="宋体"/>
          <w:spacing w:val="8"/>
          <w:kern w:val="0"/>
          <w:sz w:val="20"/>
        </w:rPr>
        <w:t>三氟三氯乙烷</w:t>
      </w: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（CFC-113）和甲基氯仿（TCA）为清洗剂和溶剂的生产工艺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18．脂肪酸法制叔胺工艺，发烟硫酸磺化工艺，搅拌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釜式乙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氧基化工艺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19．印铁制罐行业中的锡焊工艺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20．燃煤和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燃发生炉煤气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的坩埚玻璃窑，直火式、无热风循环的玻璃退火炉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21．机械定时行列式制瓶机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22．生产能力 150 瓶/分钟以下（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瓶容在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250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毫升及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以下）的碳酸饮料生产线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23．日处理原料乳能力（两班）20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吨以下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浓缩、喷雾干燥等设施；200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千克/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小时以下的手动及半自动液体乳灌装设备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24．3 万吨/年以下酒精生产线（废糖蜜制酒精除外）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25．等电离交工艺的谷氨酸生产线，5 万吨/年以下味精生产装置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26．传统钙盐法柠檬酸生产装置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27．年处理 15 万吨以下、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总干物收率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97%以下的湿法玉米淀粉生产线（特种玉米淀粉生产线除外）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28．桥式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劈半锯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、敞式生猪烫毛机等生猪屠宰设备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29．猪、牛、羊、禽手工屠宰工艺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30．小麦粉增白剂（过氧化苯甲酰、过氧化钙）的添加工艺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31．元素氯漂白制浆工艺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32．铅蓄电池生产用开放式熔铅锅、开口式铅粉机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33．管式铅蓄电池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干式灌粉工艺</w:t>
      </w:r>
      <w:proofErr w:type="gramEnd"/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34．添加白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砒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、三氧化二锑、含铅、含氟（全电熔窑除外）、铬矿渣及其他有害原辅材料的玻璃配合料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民爆和烟花爆竹产品行业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1．密闭式包装型乳化炸药基质冷却机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2．密闭式包装型乳化炸药低温敏化机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3．小直径手工单头炸药装药机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4．轴承包覆在药剂中的混药、输送等炸药设备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5．起爆药干燥工序采用蒸汽烘房干燥的工艺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6．延期元件（体）制造工序采用手工装药的工艺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7．雷管装填、装配工序及工序间的传输无可靠防殉爆措施的工艺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8．导爆管制造工序加药装置无可靠防爆设施的生产线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9．危险作业场所未实现远程视频监视的工业炸药和工业雷管生产线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10．危险作业场所未实现远程视频监视的导爆索生产线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lastRenderedPageBreak/>
        <w:t>11．采用传统轮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碾方式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的炸药制药工艺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12．起爆药生产废水达不到《兵器工业水污染排放标准火工药剂》（GB14470.2）要求排放的生产工艺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13．乳化器出药温度大于 130℃的乳化工艺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14．小直径含水炸药装药效率低于1200kg/h、小直径粉状炸药装药效率低于 800kg/h 的装药机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 xml:space="preserve">15．有固定操作人员的场所，噪声超过85 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分贝以上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的炸药设备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16．全电阻极差大于 1.5Ω的电雷管（钢芯脚线长度2m）生产技术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17．装箱产品下线未实现生产数据在线采集、及时传输的生产线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18．全电阻极差大于 1.0Ω的电雷管（钢芯脚线长度2m）生产工艺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19．工序间无可靠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防传爆措施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的导爆索生产线20．制索工序无药量在线检测、自动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联锁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保护装置的导爆索生产线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21．最大不发火电流小于 0.25A 的普通型电雷管生产工艺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22．雷管装填工序未实现人机隔离的生产工艺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23．雷管卡口、检查工序间需人工传送产品的生产工艺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24．年产 1 万吨及以下的低水平工业炸药生产线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25．爆竹、组合烟花、喷花等产品的手工装药生产工艺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消防行业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1．火灾探测器手工插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焊电子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元器件生产工艺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采矿行业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1．集中铲装作业时人工装卸矿岩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2．未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安装捕尘装置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的干式凿岩作业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3．主要无轨运输巷道及露天采场采用人力或畜力运输矿岩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4．地下矿山使用非阻燃电缆、风筒和输送带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5．地下矿山主要井巷使用木支护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6．地下矿山采用空场法采矿（无底柱采矿法）采场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内人工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装运作业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7．地下矿山采用横撑支柱采矿法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8．露天矿山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采用扩壶爆破</w:t>
      </w:r>
      <w:proofErr w:type="gramEnd"/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9．露天矿山采用掏底崩落、掏挖开采、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不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分层的“一面墙”开采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10．露天矿山使用爆破方式对大块矿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岩进行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二次破碎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b/>
          <w:bCs/>
          <w:spacing w:val="8"/>
          <w:kern w:val="0"/>
          <w:sz w:val="20"/>
        </w:rPr>
        <w:t>建筑行业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1．现场简易制作钢筋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保护层垫块工艺</w:t>
      </w:r>
      <w:proofErr w:type="gramEnd"/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2．卷扬机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钢筋调直工艺</w:t>
      </w:r>
      <w:proofErr w:type="gramEnd"/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3．饰面砖水泥砂浆粘贴工艺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4．竹（木）脚手架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5．盖梁（系梁）无漏油保险装置的液压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千斤顶卸落模板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6．空心板、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箱型梁气囊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内模工艺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7．污水检查井砖砌工艺</w:t>
      </w:r>
    </w:p>
    <w:p w:rsidR="00192A6B" w:rsidRPr="00192A6B" w:rsidRDefault="00192A6B" w:rsidP="001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8．</w:t>
      </w:r>
      <w:proofErr w:type="gramStart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桥梁悬浇配重</w:t>
      </w:r>
      <w:proofErr w:type="gramEnd"/>
      <w:r w:rsidRPr="00192A6B">
        <w:rPr>
          <w:rFonts w:ascii="宋体" w:eastAsia="宋体" w:hAnsi="宋体" w:cs="宋体"/>
          <w:spacing w:val="8"/>
          <w:kern w:val="0"/>
          <w:sz w:val="20"/>
          <w:szCs w:val="20"/>
        </w:rPr>
        <w:t>式挂篮设备</w:t>
      </w:r>
    </w:p>
    <w:p w:rsidR="00192A6B" w:rsidRPr="00192A6B" w:rsidRDefault="00192A6B" w:rsidP="00192A6B">
      <w:pPr>
        <w:widowControl/>
        <w:shd w:val="clear" w:color="auto" w:fill="FFFFFF"/>
        <w:spacing w:line="400" w:lineRule="exact"/>
        <w:jc w:val="center"/>
        <w:outlineLvl w:val="0"/>
        <w:rPr>
          <w:sz w:val="24"/>
          <w:szCs w:val="24"/>
        </w:rPr>
      </w:pPr>
      <w:r w:rsidRPr="00192A6B">
        <w:rPr>
          <w:rFonts w:ascii="Microsoft YaHei UI" w:eastAsia="Microsoft YaHei UI" w:hAnsi="Microsoft YaHei UI" w:cs="宋体" w:hint="eastAsia"/>
          <w:color w:val="7B7F83"/>
          <w:spacing w:val="7"/>
          <w:kern w:val="0"/>
          <w:sz w:val="16"/>
          <w:szCs w:val="16"/>
        </w:rPr>
        <w:t>信息来源:</w:t>
      </w:r>
      <w:proofErr w:type="gramStart"/>
      <w:r w:rsidRPr="00192A6B">
        <w:rPr>
          <w:rFonts w:ascii="Microsoft YaHei UI" w:eastAsia="Microsoft YaHei UI" w:hAnsi="Microsoft YaHei UI" w:cs="宋体" w:hint="eastAsia"/>
          <w:color w:val="7B7F83"/>
          <w:spacing w:val="7"/>
          <w:kern w:val="0"/>
          <w:sz w:val="16"/>
          <w:szCs w:val="16"/>
        </w:rPr>
        <w:t>国家发改委</w:t>
      </w:r>
      <w:proofErr w:type="gramEnd"/>
      <w:r w:rsidRPr="00192A6B">
        <w:rPr>
          <w:rFonts w:ascii="Microsoft YaHei UI" w:eastAsia="Microsoft YaHei UI" w:hAnsi="Microsoft YaHei UI" w:cs="宋体" w:hint="eastAsia"/>
          <w:color w:val="7B7F83"/>
          <w:spacing w:val="7"/>
          <w:kern w:val="0"/>
          <w:sz w:val="16"/>
          <w:szCs w:val="16"/>
        </w:rPr>
        <w:t>\</w:t>
      </w:r>
      <w:proofErr w:type="gramStart"/>
      <w:r w:rsidRPr="00192A6B">
        <w:rPr>
          <w:rFonts w:ascii="Microsoft YaHei UI" w:eastAsia="Microsoft YaHei UI" w:hAnsi="Microsoft YaHei UI" w:cs="宋体" w:hint="eastAsia"/>
          <w:color w:val="7B7F83"/>
          <w:spacing w:val="7"/>
          <w:kern w:val="0"/>
          <w:sz w:val="16"/>
          <w:szCs w:val="16"/>
        </w:rPr>
        <w:t>安全茂</w:t>
      </w:r>
      <w:proofErr w:type="gramEnd"/>
      <w:r w:rsidRPr="00192A6B">
        <w:rPr>
          <w:rFonts w:ascii="Microsoft YaHei UI" w:eastAsia="Microsoft YaHei UI" w:hAnsi="Microsoft YaHei UI" w:cs="宋体" w:hint="eastAsia"/>
          <w:color w:val="7B7F83"/>
          <w:spacing w:val="7"/>
          <w:kern w:val="0"/>
          <w:sz w:val="16"/>
          <w:szCs w:val="16"/>
        </w:rPr>
        <w:t>整理</w:t>
      </w:r>
    </w:p>
    <w:sectPr w:rsidR="00192A6B" w:rsidRPr="00192A6B" w:rsidSect="0097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A6B"/>
    <w:rsid w:val="00192A6B"/>
    <w:rsid w:val="00251010"/>
    <w:rsid w:val="00977533"/>
    <w:rsid w:val="00EB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2A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2A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92A6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2A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92A6B"/>
    <w:rPr>
      <w:b/>
      <w:bCs/>
    </w:rPr>
  </w:style>
  <w:style w:type="character" w:customStyle="1" w:styleId="wxsearchkeywordwrap">
    <w:name w:val="wx_search_keyword_wrap"/>
    <w:basedOn w:val="a0"/>
    <w:rsid w:val="00192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1211</Words>
  <Characters>6905</Characters>
  <Application>Microsoft Office Word</Application>
  <DocSecurity>0</DocSecurity>
  <Lines>57</Lines>
  <Paragraphs>16</Paragraphs>
  <ScaleCrop>false</ScaleCrop>
  <Company>Microsoft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gaoguoqi@sohu.com</dc:creator>
  <cp:keywords/>
  <dc:description/>
  <cp:lastModifiedBy>gaoguoqi@sohu.com</cp:lastModifiedBy>
  <cp:revision>4</cp:revision>
  <dcterms:created xsi:type="dcterms:W3CDTF">2024-03-11T01:15:00Z</dcterms:created>
  <dcterms:modified xsi:type="dcterms:W3CDTF">2024-03-11T02:06:00Z</dcterms:modified>
</cp:coreProperties>
</file>